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Shapka"/>
      </w:pPr>
      <w:r>
        <w:t xml:space="preserve">В [наименование суда]</w:t>
      </w:r>
      <w:r>
        <w:br/>
      </w:r>
      <w:r>
        <w:t xml:space="preserve">[адрес суда]</w:t>
      </w:r>
    </w:p>
    <w:p>
      <w:pPr>
        <w:pStyle w:val="Shapka"/>
      </w:pPr>
      <w:r>
        <w:t xml:space="preserve">Дело № [номер дела]</w:t>
      </w:r>
      <w:r>
        <w:br/>
      </w:r>
      <w:r>
        <w:t xml:space="preserve">Судья [фамилия и инициалы]</w:t>
      </w:r>
    </w:p>
    <w:p>
      <w:pPr>
        <w:pStyle w:val="Shapka"/>
      </w:pPr>
      <w:r>
        <w:t xml:space="preserve">Истец: [Ф. И. О. или наименование], [адрес]</w:t>
      </w:r>
    </w:p>
    <w:p>
      <w:pPr>
        <w:pStyle w:val="Shapka"/>
      </w:pPr>
      <w:r>
        <w:t xml:space="preserve">Ответчик: [Ф. И. О. или наименование], [адрес]</w:t>
      </w:r>
    </w:p>
    <w:p>
      <w:pPr>
        <w:pStyle w:val="Shapka"/>
      </w:pPr>
      <w:r>
        <w:t xml:space="preserve">Третье лицо: [Ф. И. О. или наименование, если есть]</w:t>
      </w:r>
    </w:p>
    <w:p>
      <w:pPr>
        <w:pStyle w:val="Shapka"/>
      </w:pPr>
      <w:r>
        <w:t xml:space="preserve">Заявитель: [Ф. И. О.], [процессуальный статус: истец, ответчик, третье лицо либо представитель по доверенности от [дата] № [номер]], [адрес], тел. [номер], эл. почта [адрес]</w:t>
      </w:r>
    </w:p>
    <w:p>
      <w:pPr>
        <w:pStyle w:val="DocTitle"/>
      </w:pPr>
      <w:r>
        <w:t xml:space="preserve">ХОДАТАЙСТВО</w:t>
      </w:r>
    </w:p>
    <w:p>
      <w:pPr>
        <w:pStyle w:val="DocSubtitle"/>
      </w:pPr>
      <w:r>
        <w:t xml:space="preserve">о приобщении к материалам дела протокола фиксации информации в сети Интернет</w:t>
      </w:r>
    </w:p>
    <w:p>
      <w:pPr>
        <w:pStyle w:val="BodyText"/>
      </w:pPr>
      <w:r>
        <w:t xml:space="preserve">В производстве [наименование суда] находится дело № [номер дела] по иску [Ф. И. О. или наименование истца] к [Ф. И. О. или наименование ответчика] о [предмет спора]. Судебное заседание назначено на [дата].</w:t>
      </w:r>
    </w:p>
    <w:p>
      <w:pPr>
        <w:pStyle w:val="BodyText"/>
      </w:pPr>
      <w:r>
        <w:t xml:space="preserve">[Дата фиксации] в [чч:мм] МСК ([чч:мм] UTC) заявитель с помощью сервиса автоматизированной фиксации «Подписал.ру» (podpisal.ru) зафиксировал содержание [интернет-страницы, переписки в мессенджере, публикации, объявления] по адресу [полный адрес страницы, URL]. По результатам фиксации составлен протокол № [номер протокола] от [дата протокола] (далее — протокол).</w:t>
      </w:r>
    </w:p>
    <w:p>
      <w:pPr>
        <w:pStyle w:val="BodyText"/>
      </w:pPr>
      <w:r>
        <w:t xml:space="preserve">Протокол содержит:</w:t>
      </w:r>
    </w:p>
    <w:p>
      <w:pPr>
        <w:pStyle w:val="Compact"/>
        <w:numPr>
          <w:ilvl w:val="0"/>
          <w:numId w:val="1001"/>
        </w:numPr>
      </w:pPr>
      <w:r>
        <w:t xml:space="preserve">полный адрес зафиксированной страницы и снимок её содержимого;</w:t>
      </w:r>
    </w:p>
    <w:p>
      <w:pPr>
        <w:pStyle w:val="Compact"/>
        <w:numPr>
          <w:ilvl w:val="0"/>
          <w:numId w:val="1001"/>
        </w:numPr>
      </w:pPr>
      <w:r>
        <w:t xml:space="preserve">время фиксации по всемирному координированному времени (UTC) и по московскому времени;</w:t>
      </w:r>
    </w:p>
    <w:p>
      <w:pPr>
        <w:pStyle w:val="Compact"/>
        <w:numPr>
          <w:ilvl w:val="0"/>
          <w:numId w:val="1001"/>
        </w:numPr>
      </w:pPr>
      <w:r>
        <w:t xml:space="preserve">контрольные значения (хеш-суммы) каждого зафиксированного файла и сводного перечня файлов по алгоритмам SHA-256 и Стрибог-256 (ГОСТ Р 34.11-2012);</w:t>
      </w:r>
    </w:p>
    <w:p>
      <w:pPr>
        <w:pStyle w:val="Compact"/>
        <w:numPr>
          <w:ilvl w:val="0"/>
          <w:numId w:val="1001"/>
        </w:numPr>
      </w:pPr>
      <w:r>
        <w:t xml:space="preserve">метку времени независимой службы меток времени по стандарту RFC 3161 и запись в публичном реестре OpenTimestamps;</w:t>
      </w:r>
    </w:p>
    <w:p>
      <w:pPr>
        <w:pStyle w:val="Compact"/>
        <w:numPr>
          <w:ilvl w:val="0"/>
          <w:numId w:val="1001"/>
        </w:numPr>
      </w:pPr>
      <w:r>
        <w:t xml:space="preserve">описание порядка проверки, ссылку и QR-код страницы проверки протокола.</w:t>
      </w:r>
    </w:p>
    <w:p>
      <w:pPr>
        <w:pStyle w:val="FirstParagraph"/>
      </w:pPr>
      <w:r>
        <w:t xml:space="preserve">Зафиксированная информация подтверждает следующие обстоятельства, имеющие значение для дела: [например: размещение ответчиком [дата] объявления с текстом «…»; согласование сторонами в переписке срока оплаты до [дата]; публикацию сведений об истце по адресу […]]. Эти обстоятельства относятся к предмету доказывания, поскольку [как они связаны с требованиями или возражениями].</w:t>
      </w:r>
    </w:p>
    <w:p>
      <w:pPr>
        <w:pStyle w:val="BodyText"/>
      </w:pPr>
      <w:r>
        <w:t xml:space="preserve">Целостность протокола и зафиксированных файлов может проверить суд, любое лицо, участвующее в деле, или привлечённый специалист без участия сервиса и заявителя: пересчитать хеш-суммы SHA-256 или Стрибог-256 файлов из электронного архива и сравнить их со значениями в протоколе; проверить метку времени RFC 3161 по файлу метки из архива общедоступными средствами (например, OpenSSL); проверить запись в реестре OpenTimestamps открытой утилитой. Изменение любого файла после фиксации приводит к несовпадению хеш-сумм. Порядок проверки изложен в самом протоколе, страница проверки доступна по адресу [адрес страницы проверки из протокола].</w:t>
      </w:r>
    </w:p>
    <w:p>
      <w:pPr>
        <w:pStyle w:val="BodyText"/>
      </w:pPr>
      <w:r>
        <w:t xml:space="preserve">Согласно статье 35 ГПК РФ лица, участвующие в деле, вправе представлять доказательства и заявлять ходатайства. Доказательствами являются полученные в предусмотренном законом порядке сведения о фактах, на основе которых суд устанавливает наличие или отсутствие обстоятельств, обосновывающих требования и возражения сторон; такие сведения могут быть получены, в частности, из письменных доказательств (часть 1 статьи 55 ГПК РФ). Доказательства представляются лицами, участвующими в деле (часть 1 статьи 57 ГПК РФ). К письменным доказательствам относятся документы и материалы, выполненные в форме цифровой, графической записи, в том числе полученные с использованием информационно-телекоммуникационной сети «Интернет» (часть 1 статьи 71 ГПК РФ). Протокол является письменным доказательством и подлежит оценке судом в совокупности с другими доказательствами по правилам статьи 67 ГПК РФ.</w:t>
      </w:r>
    </w:p>
    <w:p>
      <w:pPr>
        <w:pStyle w:val="Note"/>
      </w:pPr>
      <w:r>
        <w:t xml:space="preserve">Для арбитражного суда заменить предыдущий абзац на следующий: «Согласно части 1 статьи 41 АПК РФ лица, участвующие в деле, вправе представлять доказательства и заявлять ходатайства. Доказательствами являются полученные в предусмотренном законом порядке сведения о фактах, на основании которых арбитражный суд устанавливает наличие или отсутствие обстоятельств, обосновывающих требования и возражения лиц, участвующих в деле; в качестве доказательств допускаются письменные доказательства (части 1 и 2 статьи 64 АПК РФ). Доказательства представляются лицами, участвующими в деле (часть 1 статьи 66 АПК РФ). Письменными доказательствами являются документы, выполненные в форме цифровой, графической записи или иным способом, позволяющим установить достоверность документа; документы, полученные с использованием сети «Интернет», допускаются в качестве письменных доказательств в порядке, предусмотренном частью 3 статьи 75 АПК РФ. Протокол является письменным доказательством и подлежит оценке судом в совокупности с другими доказательствами по правилам статьи 71 АПК РФ».</w:t>
      </w:r>
    </w:p>
    <w:p>
      <w:pPr>
        <w:pStyle w:val="BodyText"/>
      </w:pPr>
      <w:r>
        <w:t xml:space="preserve">Копии ходатайства и протокола направлены (вручены) лицам, участвующим в деле (часть 1 статьи 57 ГПК РФ; для арбитражного суда — часть 3 статьи 65 АПК РФ).</w:t>
      </w:r>
    </w:p>
    <w:p>
      <w:pPr>
        <w:pStyle w:val="BodyText"/>
      </w:pPr>
      <w:r>
        <w:t xml:space="preserve">На основании изложенного, руководствуясь статьями 35, 57 ГПК РФ (для арбитражного суда — статьями 41, 66 АПК РФ),</w:t>
      </w:r>
    </w:p>
    <w:p>
      <w:pPr>
        <w:pStyle w:val="Prosim"/>
      </w:pPr>
      <w:r>
        <w:t xml:space="preserve">ПРОШУ:</w:t>
      </w:r>
    </w:p>
    <w:p>
      <w:pPr>
        <w:pStyle w:val="BodyText"/>
      </w:pPr>
      <w:r>
        <w:t xml:space="preserve">приобщить к материалам дела № [номер дела] протокол фиксации информации в сети Интернет № [номер протокола] от [дата протокола] на [число] листах и электронный архив зафиксированных файлов [имя архива].zip на [вид носителя: USB-флеш-накопитель, оптический диск].</w:t>
      </w:r>
    </w:p>
    <w:p>
      <w:pPr>
        <w:pStyle w:val="BodyText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Протокол фиксации информации в сети Интернет № [номер] от [дата] — на [число] л.</w:t>
      </w:r>
    </w:p>
    <w:p>
      <w:pPr>
        <w:pStyle w:val="Compact"/>
        <w:numPr>
          <w:ilvl w:val="0"/>
          <w:numId w:val="1002"/>
        </w:numPr>
      </w:pPr>
      <w:r>
        <w:t xml:space="preserve">Электронный архив зафиксированных файлов [имя архива].zip и файл протокола в формате PDF на [вид носителя] — 1 шт.</w:t>
      </w:r>
    </w:p>
    <w:p>
      <w:pPr>
        <w:pStyle w:val="Compact"/>
        <w:numPr>
          <w:ilvl w:val="0"/>
          <w:numId w:val="1002"/>
        </w:numPr>
      </w:pPr>
      <w:r>
        <w:t xml:space="preserve">Копии ходатайства и протокола по числу лиц, участвующих в деле, — [число] экз. либо документы о направлении копий — на [число] л.</w:t>
      </w:r>
    </w:p>
    <w:p>
      <w:pPr>
        <w:pStyle w:val="Compact"/>
        <w:numPr>
          <w:ilvl w:val="0"/>
          <w:numId w:val="1002"/>
        </w:numPr>
      </w:pPr>
      <w:r>
        <w:t xml:space="preserve">Копия доверенности представителя — на [число] л. (если ходатайство подаёт представитель).</w:t>
      </w:r>
    </w:p>
    <w:p>
      <w:pPr>
        <w:pStyle w:val="FirstParagraph"/>
      </w:pPr>
      <w:r>
        <w:t xml:space="preserve">[дата]</w:t>
      </w:r>
    </w:p>
    <w:p>
      <w:pPr>
        <w:pStyle w:val="Podpis"/>
      </w:pPr>
      <w:r>
        <w:t xml:space="preserve">____________ / [Ф. И. О.]</w:t>
      </w:r>
    </w:p>
    <w:p>
      <w:pPr>
        <w:pStyle w:val="Memo"/>
      </w:pPr>
      <w:r>
        <w:rPr>
          <w:b/>
          <w:bCs/>
        </w:rPr>
        <w:t xml:space="preserve">Памятка.</w:t>
      </w:r>
      <w:r>
        <w:t xml:space="preserve"> </w:t>
      </w:r>
      <w:r>
        <w:t xml:space="preserve">Слова в квадратных скобках замените своими данными, пометки удалите. Распечатку протокола заверяет сам заявитель или его представитель: «Копия верна», Ф. И. О., дата, подпись. Архив ZIP и PDF протокола записывают на носитель, на носителе или конверте указывают номер дела. «Подписал.ру» — сервис автоматизированной фиксации и нотариусом не является. Протокол — письменное доказательство, вопрос о его приобщении и оценке решает суд.</w:t>
      </w:r>
    </w:p>
    <w:sectPr>
      <w:pgSz w:w="11906" w:h="16838"/>
      <w:pgMar w:top="1134" w:right="850" w:bottom="1134" w:left="1701" w:header="708" w:footer="70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4"/>
        <w:szCs w:val="24"/>
        <w:lang w:bidi="ar-SA" w:eastAsia="ru-RU" w:val="ru"/>
      </w:rPr>
    </w:rPrDefault>
    <w:pPrDefault>
      <w:pPr>
        <w:spacing w:after="12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20" w:before="0"/>
      <w:ind w:firstLine="709"/>
      <w:jc w:val="both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60" w:before="0"/>
      <w:ind w:firstLine="0"/>
      <w:jc w:val="left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hapka" w:type="paragraph">
    <w:name w:val="Shapka"/>
    <w:basedOn w:val="Normal"/>
    <w:qFormat/>
    <w:pPr>
      <w:spacing w:after="60" w:before="0"/>
      <w:ind w:left="4536"/>
      <w:jc w:val="left"/>
    </w:pPr>
  </w:style>
  <w:style w:customStyle="1" w:styleId="DocTitle" w:type="paragraph">
    <w:name w:val="DocTitle"/>
    <w:basedOn w:val="Normal"/>
    <w:qFormat/>
    <w:pPr>
      <w:keepNext/>
      <w:spacing w:after="0" w:before="360"/>
      <w:jc w:val="center"/>
    </w:pPr>
    <w:rPr>
      <w:b/>
      <w:spacing w:val="20"/>
    </w:rPr>
  </w:style>
  <w:style w:customStyle="1" w:styleId="DocSubtitle" w:type="paragraph">
    <w:name w:val="DocSubtitle"/>
    <w:basedOn w:val="Normal"/>
    <w:qFormat/>
    <w:pPr>
      <w:keepNext/>
      <w:spacing w:after="240" w:before="0"/>
      <w:jc w:val="center"/>
    </w:pPr>
    <w:rPr>
      <w:b/>
    </w:rPr>
  </w:style>
  <w:style w:customStyle="1" w:styleId="Note" w:type="paragraph">
    <w:name w:val="Note"/>
    <w:basedOn w:val="Normal"/>
    <w:qFormat/>
    <w:pPr>
      <w:pBdr>
        <w:left w:color="999999" w:space="8" w:sz="12" w:val="single"/>
      </w:pBdr>
      <w:spacing w:after="120" w:before="120"/>
      <w:ind w:left="284"/>
      <w:jc w:val="both"/>
    </w:pPr>
    <w:rPr>
      <w:i/>
      <w:color w:val="555555"/>
      <w:sz w:val="22"/>
      <w:szCs w:val="22"/>
    </w:rPr>
  </w:style>
  <w:style w:customStyle="1" w:styleId="Prosim" w:type="paragraph">
    <w:name w:val="Prosim"/>
    <w:basedOn w:val="Normal"/>
    <w:qFormat/>
    <w:pPr>
      <w:keepNext/>
      <w:spacing w:after="60" w:before="120"/>
      <w:jc w:val="center"/>
    </w:pPr>
    <w:rPr>
      <w:b/>
    </w:rPr>
  </w:style>
  <w:style w:customStyle="1" w:styleId="Podpis" w:type="paragraph">
    <w:name w:val="Podpis"/>
    <w:basedOn w:val="Normal"/>
    <w:qFormat/>
    <w:pPr>
      <w:spacing w:after="240" w:before="0"/>
      <w:jc w:val="right"/>
    </w:pPr>
  </w:style>
  <w:style w:customStyle="1" w:styleId="Memo" w:type="paragraph">
    <w:name w:val="Memo"/>
    <w:basedOn w:val="Normal"/>
    <w:qFormat/>
    <w:pPr>
      <w:pBdr>
        <w:top w:color="999999" w:space="6" w:sz="6" w:val="single"/>
      </w:pBdr>
      <w:spacing w:after="0" w:before="360"/>
      <w:jc w:val="both"/>
    </w:pPr>
    <w:rPr>
      <w:color w:val="444444"/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</dc:language>
  <cp:keywords/>
  <dcterms:created xsi:type="dcterms:W3CDTF">2026-10-02T04:11:06Z</dcterms:created>
  <dcterms:modified xsi:type="dcterms:W3CDTF">2026-10-02T04:11:06Z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Образец ходатайства о приобщении протокола фиксации</vt:lpwstr>
  </property>
</Properties>
</file>